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B8956E"/>
          <w:sz w:val="24"/>
        </w:rPr>
        <w:t>RESERVA IRAZÚ</w:t>
        <w:br/>
      </w:r>
      <w:r>
        <w:rPr>
          <w:b/>
          <w:color w:val="2B2118"/>
          <w:sz w:val="42"/>
        </w:rPr>
        <w:t>Machote de contrato de crédito bancario</w:t>
      </w:r>
    </w:p>
    <w:p>
      <w:pPr>
        <w:jc w:val="center"/>
      </w:pPr>
      <w:r>
        <w:rPr>
          <w:color w:val="5C5247"/>
        </w:rPr>
        <w:t>Modelo preliminar para financiar adquisición de acción asociada a lote interno en Reserva Irazú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BF8F3"/>
          </w:tcPr>
          <w:p>
            <w:r>
              <w:rPr>
                <w:sz w:val="20"/>
              </w:rPr>
              <w:t>Documento de trabajo. Debe ser revisado y ajustado por abogado, notario, fiduciaria y entidad financiera antes de utilizarse. Los campos entre corchetes son variables de negociación o información pendiente.</w:t>
            </w:r>
          </w:p>
        </w:tc>
      </w:tr>
    </w:tbl>
    <w:p/>
    <w:p>
      <w:pPr>
        <w:pStyle w:val="Heading1"/>
      </w:pPr>
      <w:r>
        <w:t>1. Partes</w:t>
      </w:r>
    </w:p>
    <w:p>
      <w:r>
        <w:t>Entre nosotros, por una parte, [BANCO], sociedad [datos registrales], representada por [nombre], en adelante el “Acreedor” o el “Banco”; y por otra parte [COMPRADOR/DEUDOR], [calidades completas], en adelante el “Deudor”; comparecen a celebrar el presente contrato de crédito, sujeto a las cláusulas siguientes.</w:t>
      </w:r>
    </w:p>
    <w:p>
      <w:r>
        <w:t>Podrán comparecer además [FIADOR SOLIDARIO], [CÓNYUGE], [TRADUCTOR], [FIDUCIARIA] o cualesquiera otros intervinientes que el Banco requiera por política interna o por la naturaleza de la operación.</w:t>
      </w:r>
    </w:p>
    <w:p>
      <w:pPr>
        <w:pStyle w:val="Heading1"/>
      </w:pPr>
      <w:r>
        <w:t>2. Antecedentes</w:t>
      </w:r>
    </w:p>
    <w:p>
      <w:pPr>
        <w:pStyle w:val="ListNumber"/>
      </w:pPr>
      <w:r>
        <w:t>[SOCIEDAD RESERVA IRAZÚ S.A. o nombre definitivo] es propietaria de la finca matrícula [●], ubicada en [●], sobre la cual se desarrolla el proyecto Reserva Irazú.</w:t>
      </w:r>
    </w:p>
    <w:p>
      <w:pPr>
        <w:pStyle w:val="ListNumber"/>
      </w:pPr>
      <w:r>
        <w:t>La sociedad propietaria ha estructurado internamente áreas o lotes de uso asignado, sin que ello constituya condominio, finca filial ni segregación registral independiente.</w:t>
      </w:r>
    </w:p>
    <w:p>
      <w:pPr>
        <w:pStyle w:val="ListNumber"/>
      </w:pPr>
      <w:r>
        <w:t>El Deudor desea adquirir una acción o conjunto accionario identificado como [serie/número], vinculado internamente al lote o sector [●], conforme a la tabla de aparejamiento, estatutos, acuerdo de socios y reglamentos de Reserva Irazú.</w:t>
      </w:r>
    </w:p>
    <w:p>
      <w:pPr>
        <w:pStyle w:val="ListNumber"/>
      </w:pPr>
      <w:r>
        <w:t>El Banco ha revisado, o podrá revisar, la documentación legal, técnica, societaria, municipal y fiduciaria del proyecto, así como la capacidad de pago del Deudor.</w:t>
      </w:r>
    </w:p>
    <w:p>
      <w:pPr>
        <w:pStyle w:val="ListNumber"/>
      </w:pPr>
      <w:r>
        <w:t>Como garantía principal o complementaria del crédito, el Deudor constituirá un fideicomiso de garantía sobre la acción o conjunto accionario adquirido, con [FIDUCIARIA] como fiduciaria y el Banco como fideicomisario principal.</w:t>
      </w:r>
    </w:p>
    <w:p>
      <w:pPr>
        <w:pStyle w:val="Heading1"/>
      </w:pPr>
      <w:r>
        <w:t>3. Monto, destino y desembolso</w:t>
      </w:r>
    </w:p>
    <w:p>
      <w:r>
        <w:t>El Banco concede al Deudor un crédito por la suma de [US$ / CRC ●], destinado exclusivamente a financiar la adquisición de la acción o conjunto accionario de Reserva Irazú identificado en este contrato, así como los costos de formalización, seguros, gastos legales, fiduciarios, registrales, administrativos y demás rubros autorizados por el Banco.</w:t>
      </w:r>
    </w:p>
    <w:p>
      <w:r>
        <w:t>El desembolso podrá realizarse directamente a [vendedor/sociedad/fiduciaria/cuenta escrow], contra cumplimiento de condiciones precedentes, incluyendo firma del fideicomiso de garantía, endoso de certificados, asiento en Libro de Registro de Accionistas, recibo de custodia y cualquier otro documento requerido por el Banco.</w:t>
      </w:r>
    </w:p>
    <w:p>
      <w:pPr>
        <w:pStyle w:val="Heading1"/>
      </w:pPr>
      <w:r>
        <w:t>4. Plazo, tasa, pagos y moneda</w:t>
      </w:r>
    </w:p>
    <w:p>
      <w:r>
        <w:t>El plazo del crédito será de hasta [●] años, sujeto a aprobación del Banco. Para efectos de presentación del producto Reserva Irazú, se contempla la posibilidad de plazos de hasta treinta años, según política de cada entidad financiera.</w:t>
      </w:r>
    </w:p>
    <w:p>
      <w:r>
        <w:t>La tasa de interés será [fija / variable / mixta] equivalente a [●]. El Banco podrá revisar y ajustar la tasa conforme a sus políticas, regulación aplicable y condiciones pactadas. El Deudor pagará cuotas [mensuales] de capital e intereses, vencidas el día [●] de cada mes.</w:t>
      </w:r>
    </w:p>
    <w:p>
      <w:r>
        <w:t>La moneda del crédito será [dólares de los Estados Unidos de América / colones costarricenses]. Si el crédito se pacta en moneda extranjera, el Deudor reconoce el riesgo cambiario y se obliga a pagar en la moneda pactada.</w:t>
      </w:r>
    </w:p>
    <w:p>
      <w:pPr>
        <w:pStyle w:val="Heading1"/>
      </w:pPr>
      <w:r>
        <w:t>5. Comisiones, gastos e imputación de pagos</w:t>
      </w:r>
    </w:p>
    <w:p>
      <w:pPr>
        <w:pStyle w:val="ListBullet"/>
      </w:pPr>
      <w:r>
        <w:t>Comisión de formalización: [●]%.</w:t>
      </w:r>
    </w:p>
    <w:p>
      <w:pPr>
        <w:pStyle w:val="ListBullet"/>
      </w:pPr>
      <w:r>
        <w:t>Comisión por pagos anticipados, si aplica: [●].</w:t>
      </w:r>
    </w:p>
    <w:p>
      <w:pPr>
        <w:pStyle w:val="ListBullet"/>
      </w:pPr>
      <w:r>
        <w:t>Gastos legales, fiduciarios, avalúos, peritajes, seguros, administración de pólizas y costos de custodia serán asumidos por el Deudor, salvo pacto distinto.</w:t>
      </w:r>
    </w:p>
    <w:p>
      <w:pPr>
        <w:pStyle w:val="ListBullet"/>
      </w:pPr>
      <w:r>
        <w:t>Los pagos se imputarán en el orden que determine el Banco: gastos, comisiones, intereses moratorios, intereses corrientes y principal, salvo disposición imperativa aplicable.</w:t>
      </w:r>
    </w:p>
    <w:p>
      <w:pPr>
        <w:pStyle w:val="Heading1"/>
      </w:pPr>
      <w:r>
        <w:t>6. Garantías</w:t>
      </w:r>
    </w:p>
    <w:p>
      <w:pPr>
        <w:pStyle w:val="Heading2"/>
      </w:pPr>
      <w:r>
        <w:t>6.1 Fideicomiso de garantía sobre acción</w:t>
      </w:r>
    </w:p>
    <w:p>
      <w:r>
        <w:t>El Deudor constituye, como garantía de todas sus obligaciones bajo este contrato, un fideicomiso de garantía sobre la acción o conjunto accionario de Reserva Irazú adquirido con el crédito. La acción será endosada a favor de la fiduciaria o transferida en propiedad fiduciaria, según el modelo aprobado por el Banco y la Fiduciaria, y dicho acto deberá constar en el Libro de Registro de Accionistas de la sociedad propietaria.</w:t>
      </w:r>
    </w:p>
    <w:p>
      <w:r>
        <w:t>Mientras el Deudor se mantenga al día, conservará el uso, disfrute, derechos económicos y posibilidad de construir en el lote interno asignado, sujeto a permisos, normativa municipal, estatutos, acuerdo de socios y reglamentos internos. En caso de incumplimiento, el Banco podrá instruir a la Fiduciaria para ejecutar la garantía.</w:t>
      </w:r>
    </w:p>
    <w:p>
      <w:pPr>
        <w:pStyle w:val="Heading2"/>
      </w:pPr>
      <w:r>
        <w:t>6.2 Fianza solidaria</w:t>
      </w:r>
    </w:p>
    <w:p>
      <w:r>
        <w:t>Cuando el Banco lo requiera, [FIADOR] comparecerá como fiador solidario, liso, llano y principal pagador de todas las obligaciones del Deudor, incluyendo principal, intereses, moratorios, comisiones, gastos, honorarios, costas y cualquier suma derivada del crédito.</w:t>
      </w:r>
    </w:p>
    <w:p>
      <w:pPr>
        <w:pStyle w:val="Heading2"/>
      </w:pPr>
      <w:r>
        <w:t>6.3 Seguros</w:t>
      </w:r>
    </w:p>
    <w:p>
      <w:r>
        <w:t>El Deudor deberá mantener vigentes las pólizas exigidas por el Banco, incluyendo póliza de vida, incendio, todo riesgo construcción, responsabilidad civil u otras que correspondan, con cesión o endoso a favor del Banco cuando aplique.</w:t>
      </w:r>
    </w:p>
    <w:p>
      <w:pPr>
        <w:pStyle w:val="Heading1"/>
      </w:pPr>
      <w:r>
        <w:t>7. Obligaciones del Deudor</w:t>
      </w:r>
    </w:p>
    <w:p>
      <w:pPr>
        <w:pStyle w:val="ListBullet"/>
      </w:pPr>
      <w:r>
        <w:t>Pagar puntualmente capital, intereses, comisiones y gastos.</w:t>
      </w:r>
    </w:p>
    <w:p>
      <w:pPr>
        <w:pStyle w:val="ListBullet"/>
      </w:pPr>
      <w:r>
        <w:t>Mantener la garantía libre de gravámenes, restricciones no autorizadas, embargos o afectaciones no permitidas.</w:t>
      </w:r>
    </w:p>
    <w:p>
      <w:pPr>
        <w:pStyle w:val="ListBullet"/>
      </w:pPr>
      <w:r>
        <w:t>Cumplir estatutos, acuerdo de socios, reglamento de construcción, reglamento interno y obligaciones frente a la sociedad propietaria.</w:t>
      </w:r>
    </w:p>
    <w:p>
      <w:pPr>
        <w:pStyle w:val="ListBullet"/>
      </w:pPr>
      <w:r>
        <w:t>Mantener al día impuestos, cuotas internas, seguros, permisos y obligaciones aplicables al lote interno asignado.</w:t>
      </w:r>
    </w:p>
    <w:p>
      <w:pPr>
        <w:pStyle w:val="ListBullet"/>
      </w:pPr>
      <w:r>
        <w:t>Entregar al Banco información financiera, legal, societaria, KYC, tributaria y técnica que sea requerida razonablemente.</w:t>
      </w:r>
    </w:p>
    <w:p>
      <w:pPr>
        <w:pStyle w:val="ListBullet"/>
      </w:pPr>
      <w:r>
        <w:t>No ceder, vender, gravar, prometer vender ni alterar la acción o derechos asociados sin autorización previa del Banco y cumplimiento de los documentos de Reserva Irazú.</w:t>
      </w:r>
    </w:p>
    <w:p>
      <w:pPr>
        <w:pStyle w:val="Heading1"/>
      </w:pPr>
      <w:r>
        <w:t>8. Eventos de incumplimiento</w:t>
      </w:r>
    </w:p>
    <w:p>
      <w:pPr>
        <w:pStyle w:val="ListBullet"/>
      </w:pPr>
      <w:r>
        <w:t>Mora en el pago de cualquier suma adeudada.</w:t>
      </w:r>
    </w:p>
    <w:p>
      <w:pPr>
        <w:pStyle w:val="ListBullet"/>
      </w:pPr>
      <w:r>
        <w:t>Incumplimiento de seguros, cuotas internas, obligaciones tributarias o documentos del proyecto.</w:t>
      </w:r>
    </w:p>
    <w:p>
      <w:pPr>
        <w:pStyle w:val="ListBullet"/>
      </w:pPr>
      <w:r>
        <w:t>Deterioro, pérdida, impugnación o afectación de la garantía.</w:t>
      </w:r>
    </w:p>
    <w:p>
      <w:pPr>
        <w:pStyle w:val="ListBullet"/>
      </w:pPr>
      <w:r>
        <w:t>Falsedad, omisión o inexactitud relevante en información suministrada al Banco.</w:t>
      </w:r>
    </w:p>
    <w:p>
      <w:pPr>
        <w:pStyle w:val="ListBullet"/>
      </w:pPr>
      <w:r>
        <w:t>Insolvencia, concurso, embargo relevante, anotación judicial o cambio material adverso en la situación del Deudor.</w:t>
      </w:r>
    </w:p>
    <w:p>
      <w:pPr>
        <w:pStyle w:val="ListBullet"/>
      </w:pPr>
      <w:r>
        <w:t>Incumplimiento de otras obligaciones del Deudor frente al Banco, si así se pacta como cross-default.</w:t>
      </w:r>
    </w:p>
    <w:p>
      <w:pPr>
        <w:pStyle w:val="ListBullet"/>
      </w:pPr>
      <w:r>
        <w:t>Negativa a firmar, renovar, corregir o completar documentos necesarios para preservar la garantía.</w:t>
      </w:r>
    </w:p>
    <w:p>
      <w:pPr>
        <w:pStyle w:val="Heading1"/>
      </w:pPr>
      <w:r>
        <w:t>9. Consecuencias del incumplimiento</w:t>
      </w:r>
    </w:p>
    <w:p>
      <w:r>
        <w:t>Ante un evento de incumplimiento, el Banco podrá declarar vencido anticipadamente el crédito, exigir el pago total de principal, intereses, moratorios, comisiones, gastos y costas, y ejecutar las garantías, incluyendo instruir a la Fiduciaria para vender, subastar o disponer del patrimonio fideicometido conforme al fideicomiso de garantía.</w:t>
      </w:r>
    </w:p>
    <w:p>
      <w:pPr>
        <w:pStyle w:val="Heading1"/>
      </w:pPr>
      <w:r>
        <w:t>10. Cesión, ley aplicable y jurisdicción</w:t>
      </w:r>
    </w:p>
    <w:p>
      <w:r>
        <w:t>El Banco podrá ceder total o parcialmente el crédito y sus garantías, conforme a la ley y a sus políticas internas. Este contrato se regirá por las leyes de la República de Costa Rica. Las partes acuerdan someter cualquier controversia a [tribunales competentes / arbitraje CICA / mecanismo que defina el Banco].</w:t>
      </w:r>
    </w:p>
    <w:p>
      <w:pPr>
        <w:pStyle w:val="Heading1"/>
      </w:pPr>
      <w:r>
        <w:t>11. Firmas</w:t>
      </w:r>
    </w:p>
    <w:p>
      <w:r>
        <w:t>En fe de lo anterior, firmamos en [●], el día [●].</w:t>
      </w:r>
    </w:p>
    <w:p>
      <w:r>
        <w:br/>
        <w:t>BANCO: ____________________________</w:t>
        <w:br/>
        <w:t>DEUDOR: ____________________________</w:t>
        <w:br/>
        <w:t>FIADOR: ____________________________</w:t>
        <w:br/>
        <w:t>FIDUCIARIA / RECIBIDO: ____________________________</w:t>
      </w:r>
    </w:p>
    <w:sectPr w:rsidR="00FC693F" w:rsidRPr="0006063C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B2118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2B211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2B211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